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firstLine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4</w:t>
      </w:r>
    </w:p>
    <w:p>
      <w:pPr>
        <w:spacing w:before="286" w:line="188" w:lineRule="auto"/>
        <w:ind w:firstLine="290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山东华宇工学院</w:t>
      </w:r>
      <w:bookmarkStart w:id="0" w:name="_GoBack"/>
      <w:bookmarkEnd w:id="0"/>
    </w:p>
    <w:p>
      <w:pPr>
        <w:spacing w:before="43" w:line="215" w:lineRule="auto"/>
        <w:ind w:firstLine="3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“互联网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+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”大学生创新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创业大赛评审规则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219" w:lineRule="auto"/>
        <w:ind w:firstLine="6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一</w:t>
      </w:r>
      <w:r>
        <w:rPr>
          <w:rFonts w:ascii="黑体" w:hAnsi="黑体" w:eastAsia="黑体" w:cs="黑体"/>
          <w:spacing w:val="-15"/>
          <w:sz w:val="28"/>
          <w:szCs w:val="28"/>
        </w:rPr>
        <w:t>、</w:t>
      </w:r>
      <w:r>
        <w:rPr>
          <w:rFonts w:ascii="黑体" w:hAnsi="黑体" w:eastAsia="黑体" w:cs="黑体"/>
          <w:sz w:val="28"/>
          <w:szCs w:val="28"/>
        </w:rPr>
        <w:t>创意组项目评审要点</w:t>
      </w:r>
    </w:p>
    <w:p>
      <w:pPr>
        <w:spacing w:line="170" w:lineRule="exact"/>
      </w:pPr>
    </w:p>
    <w:tbl>
      <w:tblPr>
        <w:tblStyle w:val="4"/>
        <w:tblW w:w="8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6377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30" w:type="dxa"/>
            <w:vAlign w:val="top"/>
          </w:tcPr>
          <w:p>
            <w:pPr>
              <w:spacing w:before="136" w:line="229" w:lineRule="auto"/>
              <w:ind w:firstLine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6377" w:type="dxa"/>
            <w:vAlign w:val="top"/>
          </w:tcPr>
          <w:p>
            <w:pPr>
              <w:spacing w:before="136" w:line="228" w:lineRule="auto"/>
              <w:ind w:firstLine="27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854" w:type="dxa"/>
            <w:vAlign w:val="top"/>
          </w:tcPr>
          <w:p>
            <w:pPr>
              <w:spacing w:before="136" w:line="228" w:lineRule="auto"/>
              <w:ind w:firstLine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53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新性</w:t>
            </w:r>
          </w:p>
        </w:tc>
        <w:tc>
          <w:tcPr>
            <w:tcW w:w="6377" w:type="dxa"/>
            <w:vAlign w:val="top"/>
          </w:tcPr>
          <w:p>
            <w:pPr>
              <w:spacing w:before="89" w:line="243" w:lineRule="auto"/>
              <w:ind w:left="111" w:right="3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突出原始创意的价值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不鼓励模仿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强调利用互联网技术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方法和思维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在销售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研发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生产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物流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信息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管理等方面寻求突破和创新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鼓励项目与高校科技成果转移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转化相结合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53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  <w:tc>
          <w:tcPr>
            <w:tcW w:w="6377" w:type="dxa"/>
            <w:vAlign w:val="top"/>
          </w:tcPr>
          <w:p>
            <w:pPr>
              <w:spacing w:before="48" w:line="235" w:lineRule="auto"/>
              <w:ind w:left="111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考察管理团队各成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员的教育和工作背景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价值观念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擅长领域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成员的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分工和业务互补情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况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公司的组织构架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人员配置安排是否科学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创业</w:t>
            </w:r>
            <w:r>
              <w:rPr>
                <w:rFonts w:ascii="宋体" w:hAnsi="宋体" w:eastAsia="宋体" w:cs="宋体"/>
                <w:sz w:val="19"/>
                <w:szCs w:val="19"/>
              </w:rPr>
              <w:t>顾问，主要投资人和持股情况；战略合作企业及其与本项目的关系，团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队是否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具有实现这种突破的具体方案和可能的资源基础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5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商业性</w:t>
            </w:r>
          </w:p>
        </w:tc>
        <w:tc>
          <w:tcPr>
            <w:tcW w:w="6377" w:type="dxa"/>
            <w:vAlign w:val="top"/>
          </w:tcPr>
          <w:p>
            <w:pPr>
              <w:spacing w:before="22" w:line="230" w:lineRule="auto"/>
              <w:ind w:left="111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在商业模式方面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强调设计的完整性与可行性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完整地描述商业模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式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，评测其盈利能力推导过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程的合理性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在机会识别与利用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竞争与合作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技术基础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产品或服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务设计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资金及人员需求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现行法律法规限制等方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面具有可行性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查研究方面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考察行业调查研究程度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项目市场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技术等调查工作是否形成一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手资料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不鼓励文献调查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强调田野调查和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实际操作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检验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30" w:type="dxa"/>
            <w:vAlign w:val="top"/>
          </w:tcPr>
          <w:p>
            <w:pPr>
              <w:spacing w:before="193" w:line="228" w:lineRule="auto"/>
              <w:ind w:firstLine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带动就业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前景</w:t>
            </w:r>
          </w:p>
        </w:tc>
        <w:tc>
          <w:tcPr>
            <w:tcW w:w="6377" w:type="dxa"/>
            <w:vAlign w:val="top"/>
          </w:tcPr>
          <w:p>
            <w:pPr>
              <w:spacing w:before="63"/>
              <w:ind w:left="119" w:right="109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综合考察项目发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展战略和规模扩张策略的合理性和可行性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预判项目可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带动社会就业的能力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before="228" w:line="187" w:lineRule="auto"/>
              <w:ind w:firstLine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</w:tbl>
    <w:p>
      <w:pPr>
        <w:spacing w:before="331" w:line="219" w:lineRule="auto"/>
        <w:ind w:firstLine="6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</w:t>
      </w:r>
      <w:r>
        <w:rPr>
          <w:rFonts w:ascii="黑体" w:hAnsi="黑体" w:eastAsia="黑体" w:cs="黑体"/>
          <w:spacing w:val="-7"/>
          <w:sz w:val="28"/>
          <w:szCs w:val="28"/>
        </w:rPr>
        <w:t>、</w:t>
      </w:r>
      <w:r>
        <w:rPr>
          <w:rFonts w:ascii="黑体" w:hAnsi="黑体" w:eastAsia="黑体" w:cs="黑体"/>
          <w:sz w:val="28"/>
          <w:szCs w:val="28"/>
        </w:rPr>
        <w:t>初创组</w:t>
      </w:r>
      <w:r>
        <w:rPr>
          <w:rFonts w:ascii="黑体" w:hAnsi="黑体" w:eastAsia="黑体" w:cs="黑体"/>
          <w:spacing w:val="-6"/>
          <w:sz w:val="28"/>
          <w:szCs w:val="28"/>
        </w:rPr>
        <w:t>、</w:t>
      </w:r>
      <w:r>
        <w:rPr>
          <w:rFonts w:ascii="黑体" w:hAnsi="黑体" w:eastAsia="黑体" w:cs="黑体"/>
          <w:sz w:val="28"/>
          <w:szCs w:val="28"/>
        </w:rPr>
        <w:t>成长组项目评审要点</w:t>
      </w:r>
    </w:p>
    <w:p>
      <w:pPr>
        <w:spacing w:line="170" w:lineRule="exact"/>
      </w:pPr>
    </w:p>
    <w:tbl>
      <w:tblPr>
        <w:tblStyle w:val="4"/>
        <w:tblW w:w="8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516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5" w:type="dxa"/>
            <w:vAlign w:val="top"/>
          </w:tcPr>
          <w:p>
            <w:pPr>
              <w:spacing w:before="126" w:line="229" w:lineRule="auto"/>
              <w:ind w:firstLine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6516" w:type="dxa"/>
            <w:vAlign w:val="top"/>
          </w:tcPr>
          <w:p>
            <w:pPr>
              <w:spacing w:before="126" w:line="228" w:lineRule="auto"/>
              <w:ind w:firstLine="2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1140" w:type="dxa"/>
            <w:vAlign w:val="top"/>
          </w:tcPr>
          <w:p>
            <w:pPr>
              <w:spacing w:before="126" w:line="228" w:lineRule="auto"/>
              <w:ind w:firstLine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1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商业性</w:t>
            </w:r>
          </w:p>
        </w:tc>
        <w:tc>
          <w:tcPr>
            <w:tcW w:w="6516" w:type="dxa"/>
            <w:vAlign w:val="top"/>
          </w:tcPr>
          <w:p>
            <w:pPr>
              <w:spacing w:before="27" w:line="231" w:lineRule="auto"/>
              <w:ind w:left="111" w:righ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在经营绩效方面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重点考察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项目存续时间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项目的营业收入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税收上缴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持续盈利能力、市场份额等情况；以及结合项目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特点制定合适的市场营销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策略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带来良性的业务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利润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总资产收益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净资产收益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销售收入增长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投资与产出比等情况。在成长性方面，重点考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察项目目标市场容量大小及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可扩展性以及该项目是否有合适的计划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和可能性（包括人力资源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技术等方面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z w:val="19"/>
                <w:szCs w:val="19"/>
              </w:rPr>
              <w:t>支持其未来5年的高速成长。在商业模式方面，强调项目设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计的完整性与可行性，并给出完整的商业模式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描述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以及在机会识别与利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竞争与合作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技术基础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品或服务设计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资金及人员需求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现行法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律法规限制等方面需具有可行性。在融资方面，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强调融资需求及资金使用</w:t>
            </w:r>
            <w:r>
              <w:rPr>
                <w:rFonts w:ascii="宋体" w:hAnsi="宋体" w:eastAsia="宋体" w:cs="宋体"/>
                <w:sz w:val="19"/>
                <w:szCs w:val="19"/>
              </w:rPr>
              <w:t>规划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。</w:t>
            </w:r>
          </w:p>
        </w:tc>
        <w:tc>
          <w:tcPr>
            <w:tcW w:w="11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  <w:tc>
          <w:tcPr>
            <w:tcW w:w="6516" w:type="dxa"/>
            <w:vAlign w:val="top"/>
          </w:tcPr>
          <w:p>
            <w:pPr>
              <w:spacing w:before="85" w:line="243" w:lineRule="auto"/>
              <w:ind w:left="112" w:right="4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主要考察管理团队各成员有关的教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育和工作背景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价值观念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擅长领域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成员的分工和业务互补情况；公司的组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织构架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人员配置以及领导层成员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创业顾问，主要投资人和持股情况；战略合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作企业及其与本项目的关系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</w:p>
        </w:tc>
        <w:tc>
          <w:tcPr>
            <w:tcW w:w="11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新性</w:t>
            </w:r>
          </w:p>
        </w:tc>
        <w:tc>
          <w:tcPr>
            <w:tcW w:w="6516" w:type="dxa"/>
            <w:vAlign w:val="top"/>
          </w:tcPr>
          <w:p>
            <w:pPr>
              <w:spacing w:before="80" w:line="243" w:lineRule="auto"/>
              <w:ind w:left="111" w:right="105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突出原始创意的价值，不鼓励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模仿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强调利用互联网技术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思维在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销售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生产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信息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管理等方面寻求突破和创新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励项目与高校科技成果转移转化相结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11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05" w:type="dxa"/>
            <w:vAlign w:val="top"/>
          </w:tcPr>
          <w:p>
            <w:pPr>
              <w:spacing w:before="65"/>
              <w:ind w:left="355" w:right="152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动就业情况</w:t>
            </w:r>
          </w:p>
        </w:tc>
        <w:tc>
          <w:tcPr>
            <w:tcW w:w="6516" w:type="dxa"/>
            <w:vAlign w:val="top"/>
          </w:tcPr>
          <w:p>
            <w:pPr>
              <w:spacing w:before="66" w:line="246" w:lineRule="auto"/>
              <w:ind w:left="128" w:right="106" w:hanging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考察项目增加社会就业份额，发展战略和扩张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的策略合理性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上下产业链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的密切程度和带动效率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会效益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</w:tc>
        <w:tc>
          <w:tcPr>
            <w:tcW w:w="1140" w:type="dxa"/>
            <w:vAlign w:val="top"/>
          </w:tcPr>
          <w:p>
            <w:pPr>
              <w:spacing w:before="226" w:line="190" w:lineRule="auto"/>
              <w:ind w:firstLine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608" w:bottom="1268" w:left="1531" w:header="0" w:footer="989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1" w:line="219" w:lineRule="auto"/>
        <w:ind w:firstLine="43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</w:t>
      </w:r>
      <w:r>
        <w:rPr>
          <w:rFonts w:ascii="黑体" w:hAnsi="黑体" w:eastAsia="黑体" w:cs="黑体"/>
          <w:spacing w:val="-15"/>
          <w:sz w:val="28"/>
          <w:szCs w:val="28"/>
        </w:rPr>
        <w:t>、</w:t>
      </w:r>
      <w:r>
        <w:rPr>
          <w:rFonts w:ascii="黑体" w:hAnsi="黑体" w:eastAsia="黑体" w:cs="黑体"/>
          <w:sz w:val="28"/>
          <w:szCs w:val="28"/>
        </w:rPr>
        <w:t>师生共创项目评审要点</w:t>
      </w:r>
    </w:p>
    <w:p>
      <w:pPr>
        <w:spacing w:line="170" w:lineRule="exact"/>
      </w:pPr>
    </w:p>
    <w:tbl>
      <w:tblPr>
        <w:tblStyle w:val="4"/>
        <w:tblW w:w="8315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701"/>
        <w:gridCol w:w="3846"/>
        <w:gridCol w:w="10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72" w:type="dxa"/>
            <w:vAlign w:val="top"/>
          </w:tcPr>
          <w:p>
            <w:pPr>
              <w:spacing w:before="133" w:line="229" w:lineRule="auto"/>
              <w:ind w:firstLine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701" w:type="dxa"/>
            <w:vAlign w:val="top"/>
          </w:tcPr>
          <w:p>
            <w:pPr>
              <w:spacing w:before="133" w:line="228" w:lineRule="auto"/>
              <w:ind w:firstLine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得分形式</w:t>
            </w:r>
          </w:p>
        </w:tc>
        <w:tc>
          <w:tcPr>
            <w:tcW w:w="3846" w:type="dxa"/>
            <w:vAlign w:val="top"/>
          </w:tcPr>
          <w:p>
            <w:pPr>
              <w:spacing w:before="133" w:line="228" w:lineRule="auto"/>
              <w:ind w:firstLine="1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1096" w:type="dxa"/>
            <w:vAlign w:val="top"/>
          </w:tcPr>
          <w:p>
            <w:pPr>
              <w:spacing w:before="133" w:line="228" w:lineRule="auto"/>
              <w:ind w:firstLine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目团队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firstLine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总得分</w:t>
            </w:r>
          </w:p>
        </w:tc>
        <w:tc>
          <w:tcPr>
            <w:tcW w:w="3846" w:type="dxa"/>
            <w:vAlign w:val="top"/>
          </w:tcPr>
          <w:p>
            <w:pPr>
              <w:spacing w:before="153" w:line="229" w:lineRule="auto"/>
              <w:ind w:firstLine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团队成员互补与协调性</w:t>
            </w:r>
          </w:p>
        </w:tc>
        <w:tc>
          <w:tcPr>
            <w:tcW w:w="1096" w:type="dxa"/>
            <w:vAlign w:val="top"/>
          </w:tcPr>
          <w:p>
            <w:pPr>
              <w:spacing w:before="191" w:line="189" w:lineRule="auto"/>
              <w:ind w:firstLine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1" w:line="229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组织结构设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置合理性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4" w:line="228" w:lineRule="auto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股权结构设置合理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商业性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总得分</w:t>
            </w:r>
          </w:p>
        </w:tc>
        <w:tc>
          <w:tcPr>
            <w:tcW w:w="3846" w:type="dxa"/>
            <w:vAlign w:val="top"/>
          </w:tcPr>
          <w:p>
            <w:pPr>
              <w:spacing w:before="152" w:line="228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生存性和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盈利能力</w:t>
            </w:r>
          </w:p>
        </w:tc>
        <w:tc>
          <w:tcPr>
            <w:tcW w:w="1096" w:type="dxa"/>
            <w:vAlign w:val="top"/>
          </w:tcPr>
          <w:p>
            <w:pPr>
              <w:spacing w:before="192" w:line="189" w:lineRule="auto"/>
              <w:ind w:firstLine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5" w:line="228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行性和完整性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3" w:line="229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可复制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性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新性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253" w:lineRule="auto"/>
              <w:ind w:left="165" w:right="151"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单项得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（满足任一单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</w:p>
          <w:p>
            <w:pPr>
              <w:spacing w:line="228" w:lineRule="auto"/>
              <w:ind w:firstLine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）</w:t>
            </w:r>
          </w:p>
        </w:tc>
        <w:tc>
          <w:tcPr>
            <w:tcW w:w="3846" w:type="dxa"/>
            <w:vAlign w:val="top"/>
          </w:tcPr>
          <w:p>
            <w:pPr>
              <w:spacing w:before="156" w:line="229" w:lineRule="auto"/>
              <w:ind w:firstLine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岗位创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新</w:t>
            </w:r>
          </w:p>
        </w:tc>
        <w:tc>
          <w:tcPr>
            <w:tcW w:w="1096" w:type="dxa"/>
            <w:vAlign w:val="top"/>
          </w:tcPr>
          <w:p>
            <w:pPr>
              <w:spacing w:before="194" w:line="189" w:lineRule="auto"/>
              <w:ind w:firstLine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4" w:line="229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技能创新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8" w:line="228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技术创新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5" w:line="228" w:lineRule="auto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业协同创新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58" w:line="228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式创新</w:t>
            </w: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动就业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总得分</w:t>
            </w:r>
          </w:p>
        </w:tc>
        <w:tc>
          <w:tcPr>
            <w:tcW w:w="3846" w:type="dxa"/>
            <w:vAlign w:val="top"/>
          </w:tcPr>
          <w:p>
            <w:pPr>
              <w:spacing w:before="110" w:line="249" w:lineRule="auto"/>
              <w:ind w:left="114" w:right="13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与当地经济发展紧密结合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促进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区域社会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经济转型升级</w:t>
            </w:r>
          </w:p>
        </w:tc>
        <w:tc>
          <w:tcPr>
            <w:tcW w:w="1096" w:type="dxa"/>
            <w:vAlign w:val="top"/>
          </w:tcPr>
          <w:p>
            <w:pPr>
              <w:spacing w:before="270" w:line="189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vAlign w:val="top"/>
          </w:tcPr>
          <w:p>
            <w:pPr>
              <w:spacing w:before="146"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带动就业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人数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30" w:line="219" w:lineRule="auto"/>
        <w:ind w:firstLine="44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四</w:t>
      </w:r>
      <w:r>
        <w:rPr>
          <w:rFonts w:ascii="黑体" w:hAnsi="黑体" w:eastAsia="黑体" w:cs="黑体"/>
          <w:spacing w:val="-25"/>
          <w:sz w:val="28"/>
          <w:szCs w:val="28"/>
        </w:rPr>
        <w:t>、</w:t>
      </w:r>
      <w:r>
        <w:rPr>
          <w:rFonts w:ascii="黑体" w:hAnsi="黑体" w:eastAsia="黑体" w:cs="黑体"/>
          <w:sz w:val="28"/>
          <w:szCs w:val="28"/>
        </w:rPr>
        <w:t>评分标准</w:t>
      </w:r>
    </w:p>
    <w:p>
      <w:pPr>
        <w:spacing w:before="282" w:line="220" w:lineRule="auto"/>
        <w:ind w:firstLine="3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评分标准</w:t>
      </w:r>
      <w:r>
        <w:rPr>
          <w:rFonts w:ascii="宋体" w:hAnsi="宋体" w:eastAsia="宋体" w:cs="宋体"/>
          <w:spacing w:val="-6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优秀</w:t>
      </w:r>
      <w:r>
        <w:rPr>
          <w:rFonts w:ascii="宋体" w:hAnsi="宋体" w:eastAsia="宋体" w:cs="宋体"/>
          <w:spacing w:val="-6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100—85分</w:t>
      </w:r>
      <w:r>
        <w:rPr>
          <w:rFonts w:ascii="宋体" w:hAnsi="宋体" w:eastAsia="宋体" w:cs="宋体"/>
          <w:spacing w:val="-6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良好</w:t>
      </w:r>
      <w:r>
        <w:rPr>
          <w:rFonts w:ascii="宋体" w:hAnsi="宋体" w:eastAsia="宋体" w:cs="宋体"/>
          <w:spacing w:val="-6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85—70分</w:t>
      </w:r>
      <w:r>
        <w:rPr>
          <w:rFonts w:ascii="宋体" w:hAnsi="宋体" w:eastAsia="宋体" w:cs="宋体"/>
          <w:spacing w:val="-6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一般</w:t>
      </w:r>
      <w:r>
        <w:rPr>
          <w:rFonts w:ascii="宋体" w:hAnsi="宋体" w:eastAsia="宋体" w:cs="宋体"/>
          <w:spacing w:val="-6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70—55分</w:t>
      </w:r>
      <w:r>
        <w:rPr>
          <w:rFonts w:ascii="宋体" w:hAnsi="宋体" w:eastAsia="宋体" w:cs="宋体"/>
          <w:spacing w:val="-6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差</w:t>
      </w:r>
      <w:r>
        <w:rPr>
          <w:rFonts w:ascii="宋体" w:hAnsi="宋体" w:eastAsia="宋体" w:cs="宋体"/>
          <w:spacing w:val="-6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55—0</w:t>
      </w:r>
      <w:r>
        <w:rPr>
          <w:rFonts w:ascii="宋体" w:hAnsi="宋体" w:eastAsia="宋体" w:cs="宋体"/>
          <w:spacing w:val="-60"/>
          <w:sz w:val="24"/>
          <w:szCs w:val="24"/>
        </w:rPr>
        <w:t>。</w:t>
      </w:r>
    </w:p>
    <w:p/>
    <w:sectPr>
      <w:footerReference r:id="rId6" w:type="default"/>
      <w:pgSz w:w="11907" w:h="16839"/>
      <w:pgMar w:top="1431" w:right="1553" w:bottom="1268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38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36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0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77BC1D11E6B949EB917806DCE06C12B6</vt:lpwstr>
  </property>
</Properties>
</file>